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72" w:type="dxa"/>
          <w:left w:w="72" w:type="dxa"/>
          <w:bottom w:w="72" w:type="dxa"/>
          <w:right w:w="72" w:type="dxa"/>
        </w:tblCellMar>
        <w:tblLook w:val="04A0" w:firstRow="1" w:lastRow="0" w:firstColumn="1" w:lastColumn="0" w:noHBand="0" w:noVBand="1"/>
      </w:tblPr>
      <w:tblGrid>
        <w:gridCol w:w="2984"/>
        <w:gridCol w:w="3142"/>
        <w:gridCol w:w="3238"/>
        <w:gridCol w:w="3047"/>
        <w:gridCol w:w="2971"/>
      </w:tblGrid>
      <w:tr w:rsidR="00733FAE" w:rsidRPr="00733FAE" w14:paraId="46A9F475" w14:textId="77777777" w:rsidTr="00733FAE">
        <w:trPr>
          <w:trHeight w:val="2265"/>
        </w:trPr>
        <w:tc>
          <w:tcPr>
            <w:tcW w:w="21600" w:type="dxa"/>
            <w:gridSpan w:val="5"/>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vAlign w:val="center"/>
            <w:hideMark/>
          </w:tcPr>
          <w:p w14:paraId="62C44A21" w14:textId="5785DFE8" w:rsidR="00733FAE" w:rsidRPr="00733FAE" w:rsidRDefault="00733FAE" w:rsidP="00733FAE">
            <w:pPr>
              <w:rPr>
                <w:rFonts w:ascii="Times New Roman" w:eastAsia="Times New Roman" w:hAnsi="Times New Roman" w:cs="Times New Roman"/>
                <w:kern w:val="0"/>
                <w:sz w:val="40"/>
                <w:szCs w:val="40"/>
                <w14:ligatures w14:val="none"/>
              </w:rPr>
            </w:pPr>
            <w:r w:rsidRPr="00733FAE">
              <w:rPr>
                <w:rFonts w:ascii="Helvetica Neue" w:eastAsia="Times New Roman" w:hAnsi="Helvetica Neue" w:cs="Times New Roman"/>
                <w:b/>
                <w:bCs/>
                <w:color w:val="000000"/>
                <w:kern w:val="0"/>
                <w:sz w:val="40"/>
                <w:szCs w:val="40"/>
                <w14:ligatures w14:val="none"/>
              </w:rPr>
              <w:t>The Emotional Sobriety Inventory Form</w:t>
            </w:r>
          </w:p>
          <w:p w14:paraId="1F5CD026" w14:textId="4AD94F27" w:rsidR="00733FAE" w:rsidRPr="00733FAE" w:rsidRDefault="00733FAE" w:rsidP="00733FAE">
            <w:pPr>
              <w:rPr>
                <w:rFonts w:ascii="Times New Roman" w:eastAsia="Times New Roman" w:hAnsi="Times New Roman" w:cs="Times New Roman"/>
                <w:kern w:val="0"/>
                <w14:ligatures w14:val="none"/>
              </w:rPr>
            </w:pPr>
            <w:r>
              <w:rPr>
                <w:rFonts w:ascii="Helvetica Neue" w:eastAsia="Times New Roman" w:hAnsi="Helvetica Neue" w:cs="Times New Roman"/>
                <w:color w:val="000000"/>
                <w:kern w:val="0"/>
                <w14:ligatures w14:val="none"/>
              </w:rPr>
              <w:br/>
            </w:r>
            <w:r w:rsidRPr="00733FAE">
              <w:rPr>
                <w:rFonts w:ascii="Helvetica Neue" w:eastAsia="Times New Roman" w:hAnsi="Helvetica Neue" w:cs="Times New Roman"/>
                <w:color w:val="000000"/>
                <w:kern w:val="0"/>
                <w14:ligatures w14:val="none"/>
              </w:rPr>
              <w:t xml:space="preserve">“I think that many oldsters who have put our AA “booze cure” to severe but successful tests still find they often lack emotional sobriety. Perhaps they will be the spearhead for the next major development in AA—the development of much more real maturity and balance (which is to say, humility) in our relations with ourselves, with our fellows, and with God.” </w:t>
            </w:r>
            <w:r w:rsidRPr="00733FAE">
              <w:rPr>
                <w:rFonts w:ascii="Helvetica Neue" w:eastAsia="Times New Roman" w:hAnsi="Helvetica Neue" w:cs="Times New Roman"/>
                <w:i/>
                <w:iCs/>
                <w:color w:val="000000"/>
                <w:kern w:val="0"/>
                <w14:ligatures w14:val="none"/>
              </w:rPr>
              <w:t>- Source Reading: “The Next Frontier: Emotional Sobriety” - by Bill W., Language of the Heart [A.A. Grapevine Article] January 1958</w:t>
            </w:r>
          </w:p>
        </w:tc>
      </w:tr>
      <w:tr w:rsidR="00733FAE" w:rsidRPr="00733FAE" w14:paraId="72DC57C7" w14:textId="77777777" w:rsidTr="00733FAE">
        <w:trPr>
          <w:trHeight w:val="1131"/>
        </w:trPr>
        <w:tc>
          <w:tcPr>
            <w:tcW w:w="505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60" w:type="dxa"/>
              <w:left w:w="60" w:type="dxa"/>
              <w:bottom w:w="60" w:type="dxa"/>
              <w:right w:w="60" w:type="dxa"/>
            </w:tcMar>
            <w:vAlign w:val="center"/>
            <w:hideMark/>
          </w:tcPr>
          <w:p w14:paraId="0113FE41" w14:textId="77777777" w:rsidR="00733FAE" w:rsidRPr="00733FAE" w:rsidRDefault="00733FAE" w:rsidP="00733FAE">
            <w:pPr>
              <w:jc w:val="center"/>
              <w:rPr>
                <w:rFonts w:ascii="Times New Roman" w:eastAsia="Times New Roman" w:hAnsi="Times New Roman" w:cs="Times New Roman"/>
                <w:color w:val="FFFFFF" w:themeColor="background1"/>
                <w:kern w:val="0"/>
                <w14:ligatures w14:val="none"/>
              </w:rPr>
            </w:pPr>
            <w:r w:rsidRPr="00733FAE">
              <w:rPr>
                <w:rFonts w:ascii="Helvetica Neue" w:eastAsia="Times New Roman" w:hAnsi="Helvetica Neue" w:cs="Times New Roman"/>
                <w:b/>
                <w:bCs/>
                <w:color w:val="FFFFFF" w:themeColor="background1"/>
                <w:kern w:val="0"/>
                <w14:ligatures w14:val="none"/>
              </w:rPr>
              <w:t>Upsetting event</w:t>
            </w:r>
          </w:p>
        </w:tc>
        <w:tc>
          <w:tcPr>
            <w:tcW w:w="505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60" w:type="dxa"/>
              <w:left w:w="60" w:type="dxa"/>
              <w:bottom w:w="60" w:type="dxa"/>
              <w:right w:w="60" w:type="dxa"/>
            </w:tcMar>
            <w:vAlign w:val="center"/>
            <w:hideMark/>
          </w:tcPr>
          <w:p w14:paraId="770DBD9B" w14:textId="77777777" w:rsidR="00733FAE" w:rsidRPr="00733FAE" w:rsidRDefault="00733FAE" w:rsidP="00733FAE">
            <w:pPr>
              <w:jc w:val="center"/>
              <w:rPr>
                <w:rFonts w:ascii="Times New Roman" w:eastAsia="Times New Roman" w:hAnsi="Times New Roman" w:cs="Times New Roman"/>
                <w:color w:val="FFFFFF" w:themeColor="background1"/>
                <w:kern w:val="0"/>
                <w14:ligatures w14:val="none"/>
              </w:rPr>
            </w:pPr>
            <w:r w:rsidRPr="00733FAE">
              <w:rPr>
                <w:rFonts w:ascii="Helvetica Neue" w:eastAsia="Times New Roman" w:hAnsi="Helvetica Neue" w:cs="Times New Roman"/>
                <w:b/>
                <w:bCs/>
                <w:color w:val="FFFFFF" w:themeColor="background1"/>
                <w:kern w:val="0"/>
                <w14:ligatures w14:val="none"/>
              </w:rPr>
              <w:t>Unhealthy dependency</w:t>
            </w:r>
          </w:p>
        </w:tc>
        <w:tc>
          <w:tcPr>
            <w:tcW w:w="5040"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60" w:type="dxa"/>
              <w:left w:w="60" w:type="dxa"/>
              <w:bottom w:w="60" w:type="dxa"/>
              <w:right w:w="60" w:type="dxa"/>
            </w:tcMar>
            <w:vAlign w:val="center"/>
            <w:hideMark/>
          </w:tcPr>
          <w:p w14:paraId="652FD3C6" w14:textId="77777777" w:rsidR="00733FAE" w:rsidRPr="00733FAE" w:rsidRDefault="00733FAE" w:rsidP="00733FAE">
            <w:pPr>
              <w:jc w:val="center"/>
              <w:rPr>
                <w:rFonts w:ascii="Times New Roman" w:eastAsia="Times New Roman" w:hAnsi="Times New Roman" w:cs="Times New Roman"/>
                <w:color w:val="FFFFFF" w:themeColor="background1"/>
                <w:kern w:val="0"/>
                <w14:ligatures w14:val="none"/>
              </w:rPr>
            </w:pPr>
            <w:r w:rsidRPr="00733FAE">
              <w:rPr>
                <w:rFonts w:ascii="Helvetica Neue" w:eastAsia="Times New Roman" w:hAnsi="Helvetica Neue" w:cs="Times New Roman"/>
                <w:b/>
                <w:bCs/>
                <w:color w:val="FFFFFF" w:themeColor="background1"/>
                <w:kern w:val="0"/>
                <w14:ligatures w14:val="none"/>
              </w:rPr>
              <w:t>Unreasonable expectation, claim, or demand</w:t>
            </w:r>
          </w:p>
        </w:tc>
        <w:tc>
          <w:tcPr>
            <w:tcW w:w="505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60" w:type="dxa"/>
              <w:left w:w="60" w:type="dxa"/>
              <w:bottom w:w="60" w:type="dxa"/>
              <w:right w:w="60" w:type="dxa"/>
            </w:tcMar>
            <w:vAlign w:val="center"/>
            <w:hideMark/>
          </w:tcPr>
          <w:p w14:paraId="76DC5108" w14:textId="77777777" w:rsidR="00733FAE" w:rsidRPr="00733FAE" w:rsidRDefault="00733FAE" w:rsidP="00733FAE">
            <w:pPr>
              <w:jc w:val="center"/>
              <w:rPr>
                <w:rFonts w:ascii="Times New Roman" w:eastAsia="Times New Roman" w:hAnsi="Times New Roman" w:cs="Times New Roman"/>
                <w:color w:val="FFFFFF" w:themeColor="background1"/>
                <w:kern w:val="0"/>
                <w14:ligatures w14:val="none"/>
              </w:rPr>
            </w:pPr>
            <w:r w:rsidRPr="00733FAE">
              <w:rPr>
                <w:rFonts w:ascii="Helvetica Neue" w:eastAsia="Times New Roman" w:hAnsi="Helvetica Neue" w:cs="Times New Roman"/>
                <w:b/>
                <w:bCs/>
                <w:color w:val="FFFFFF" w:themeColor="background1"/>
                <w:kern w:val="0"/>
                <w14:ligatures w14:val="none"/>
              </w:rPr>
              <w:t>Your reaction, or how you responded to the situation</w:t>
            </w:r>
          </w:p>
        </w:tc>
        <w:tc>
          <w:tcPr>
            <w:tcW w:w="505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60" w:type="dxa"/>
              <w:left w:w="60" w:type="dxa"/>
              <w:bottom w:w="60" w:type="dxa"/>
              <w:right w:w="60" w:type="dxa"/>
            </w:tcMar>
            <w:vAlign w:val="center"/>
            <w:hideMark/>
          </w:tcPr>
          <w:p w14:paraId="7D1D94A4" w14:textId="77777777" w:rsidR="00733FAE" w:rsidRPr="00733FAE" w:rsidRDefault="00733FAE" w:rsidP="00733FAE">
            <w:pPr>
              <w:jc w:val="center"/>
              <w:rPr>
                <w:rFonts w:ascii="Times New Roman" w:eastAsia="Times New Roman" w:hAnsi="Times New Roman" w:cs="Times New Roman"/>
                <w:color w:val="FFFFFF" w:themeColor="background1"/>
                <w:kern w:val="0"/>
                <w14:ligatures w14:val="none"/>
              </w:rPr>
            </w:pPr>
            <w:r w:rsidRPr="00733FAE">
              <w:rPr>
                <w:rFonts w:ascii="Helvetica Neue" w:eastAsia="Times New Roman" w:hAnsi="Helvetica Neue" w:cs="Times New Roman"/>
                <w:b/>
                <w:bCs/>
                <w:color w:val="FFFFFF" w:themeColor="background1"/>
                <w:kern w:val="0"/>
                <w14:ligatures w14:val="none"/>
              </w:rPr>
              <w:t>In order to stay centered, I need to realize that _____.</w:t>
            </w:r>
          </w:p>
        </w:tc>
      </w:tr>
      <w:tr w:rsidR="00733FAE" w:rsidRPr="00733FAE" w14:paraId="3499350E" w14:textId="77777777" w:rsidTr="00733FAE">
        <w:trPr>
          <w:trHeight w:val="672"/>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06568"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F00DA"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07C44"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C2B13"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D40BB"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5C7A11D5" w14:textId="77777777" w:rsidTr="00733FAE">
        <w:trPr>
          <w:trHeight w:val="672"/>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51BF2"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5E0628"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EEE19"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A0E615"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7ABE4"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4F47CF2F" w14:textId="77777777" w:rsidTr="00733FAE">
        <w:trPr>
          <w:trHeight w:val="681"/>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B0792"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2E5B29"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6BF5AE"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D007B"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85A96"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20EA9E9E" w14:textId="77777777" w:rsidTr="00733FAE">
        <w:trPr>
          <w:trHeight w:val="681"/>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5A01AE"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FF1F45"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5F503E"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961A83"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83F213"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503D745A" w14:textId="77777777" w:rsidTr="00733FAE">
        <w:trPr>
          <w:trHeight w:val="681"/>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D37AA9"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158E39"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FDD89A"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6B791F"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124066"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7549B642" w14:textId="77777777" w:rsidTr="00733FAE">
        <w:trPr>
          <w:trHeight w:val="681"/>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0A47BE"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6F0043"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6A0C0A"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5CC5A8"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1798B3" w14:textId="77777777" w:rsidR="00733FAE" w:rsidRPr="00733FAE" w:rsidRDefault="00733FAE" w:rsidP="00733FAE">
            <w:pPr>
              <w:rPr>
                <w:rFonts w:ascii="Helvetica" w:eastAsia="Times New Roman" w:hAnsi="Helvetica" w:cs="Times New Roman"/>
                <w:kern w:val="0"/>
                <w14:ligatures w14:val="none"/>
              </w:rPr>
            </w:pPr>
          </w:p>
        </w:tc>
      </w:tr>
      <w:tr w:rsidR="00733FAE" w:rsidRPr="00733FAE" w14:paraId="4B750E80" w14:textId="77777777" w:rsidTr="00733FAE">
        <w:trPr>
          <w:trHeight w:val="681"/>
        </w:trPr>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E9E1DA"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8A4F72" w14:textId="77777777" w:rsidR="00733FAE" w:rsidRPr="00733FAE" w:rsidRDefault="00733FAE" w:rsidP="00733FAE">
            <w:pPr>
              <w:rPr>
                <w:rFonts w:ascii="Helvetica" w:eastAsia="Times New Roman" w:hAnsi="Helvetica" w:cs="Times New Roman"/>
                <w:kern w:val="0"/>
                <w14:ligatures w14:val="none"/>
              </w:rPr>
            </w:pPr>
          </w:p>
        </w:tc>
        <w:tc>
          <w:tcPr>
            <w:tcW w:w="5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16ADF1"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1BD51D" w14:textId="77777777" w:rsidR="00733FAE" w:rsidRPr="00733FAE" w:rsidRDefault="00733FAE" w:rsidP="00733FAE">
            <w:pPr>
              <w:rPr>
                <w:rFonts w:ascii="Helvetica" w:eastAsia="Times New Roman" w:hAnsi="Helvetica" w:cs="Times New Roman"/>
                <w:kern w:val="0"/>
                <w14:ligatures w14:val="none"/>
              </w:rPr>
            </w:pPr>
          </w:p>
        </w:tc>
        <w:tc>
          <w:tcPr>
            <w:tcW w:w="5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B75DA" w14:textId="77777777" w:rsidR="00733FAE" w:rsidRPr="00733FAE" w:rsidRDefault="00733FAE" w:rsidP="00733FAE">
            <w:pPr>
              <w:rPr>
                <w:rFonts w:ascii="Helvetica" w:eastAsia="Times New Roman" w:hAnsi="Helvetica" w:cs="Times New Roman"/>
                <w:kern w:val="0"/>
                <w14:ligatures w14:val="none"/>
              </w:rPr>
            </w:pPr>
          </w:p>
        </w:tc>
      </w:tr>
    </w:tbl>
    <w:p w14:paraId="7166E440" w14:textId="77777777" w:rsidR="001F7A39" w:rsidRPr="00733FAE" w:rsidRDefault="001F7A39"/>
    <w:p w14:paraId="150F0A21" w14:textId="77777777" w:rsidR="00733FAE" w:rsidRPr="00733FAE" w:rsidRDefault="00733FAE"/>
    <w:sectPr w:rsidR="00733FAE" w:rsidRPr="00733FAE" w:rsidSect="00733FAE">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AE"/>
    <w:rsid w:val="001F7A39"/>
    <w:rsid w:val="00594A0B"/>
    <w:rsid w:val="00733FAE"/>
    <w:rsid w:val="00B20513"/>
    <w:rsid w:val="00BA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29C7"/>
  <w15:chartTrackingRefBased/>
  <w15:docId w15:val="{F66A63EF-E4B6-A142-AE9E-FC10856D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FA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3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746">
      <w:bodyDiv w:val="1"/>
      <w:marLeft w:val="0"/>
      <w:marRight w:val="0"/>
      <w:marTop w:val="0"/>
      <w:marBottom w:val="0"/>
      <w:divBdr>
        <w:top w:val="none" w:sz="0" w:space="0" w:color="auto"/>
        <w:left w:val="none" w:sz="0" w:space="0" w:color="auto"/>
        <w:bottom w:val="none" w:sz="0" w:space="0" w:color="auto"/>
        <w:right w:val="none" w:sz="0" w:space="0" w:color="auto"/>
      </w:divBdr>
    </w:div>
    <w:div w:id="21009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Weaver</dc:creator>
  <cp:keywords/>
  <dc:description/>
  <cp:lastModifiedBy>Rick Weaver</cp:lastModifiedBy>
  <cp:revision>1</cp:revision>
  <dcterms:created xsi:type="dcterms:W3CDTF">2023-06-06T13:30:00Z</dcterms:created>
  <dcterms:modified xsi:type="dcterms:W3CDTF">2023-06-06T13:34:00Z</dcterms:modified>
</cp:coreProperties>
</file>